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71" w:rsidRPr="00745867" w:rsidRDefault="004D7552" w:rsidP="00A157E1">
      <w:pPr>
        <w:spacing w:line="360" w:lineRule="auto"/>
        <w:ind w:firstLine="720"/>
        <w:rPr>
          <w:rFonts w:asciiTheme="majorHAnsi" w:hAnsiTheme="majorHAnsi" w:cstheme="minorHAnsi"/>
          <w:szCs w:val="24"/>
        </w:rPr>
      </w:pPr>
      <w:bookmarkStart w:id="0" w:name="_GoBack"/>
      <w:bookmarkEnd w:id="0"/>
      <w:r w:rsidRPr="00745867">
        <w:rPr>
          <w:rFonts w:asciiTheme="majorHAnsi" w:hAnsiTheme="majorHAnsi" w:cstheme="minorHAnsi"/>
          <w:szCs w:val="24"/>
        </w:rPr>
        <w:t>This letter confirms that [entity] and its subsidiaries and affiliates (hereinafter “[entity]”) agree to waive the confidentiality provisions contained in the Hart-Scott-Rodino Act, 15 U.S.C. 18a(h</w:t>
      </w:r>
      <w:r w:rsidRPr="00745867">
        <w:rPr>
          <w:rFonts w:asciiTheme="majorHAnsi" w:hAnsiTheme="majorHAnsi"/>
        </w:rPr>
        <w:t xml:space="preserve">), the Federal Trade Commission Act, 15 U.S.C. §§ 41 </w:t>
      </w:r>
      <w:r w:rsidRPr="00745867">
        <w:rPr>
          <w:rFonts w:asciiTheme="majorHAnsi" w:hAnsiTheme="majorHAnsi"/>
          <w:i/>
        </w:rPr>
        <w:t>et seq.</w:t>
      </w:r>
      <w:r w:rsidRPr="00745867">
        <w:rPr>
          <w:rFonts w:asciiTheme="majorHAnsi" w:hAnsiTheme="majorHAnsi"/>
        </w:rPr>
        <w:t xml:space="preserve">, the Federal Trade Commission’s Rules of Practice, 16 C.F.R. §§ 4.9 </w:t>
      </w:r>
      <w:r w:rsidRPr="00745867">
        <w:rPr>
          <w:rFonts w:asciiTheme="majorHAnsi" w:hAnsiTheme="majorHAnsi"/>
          <w:i/>
        </w:rPr>
        <w:t>et seq.</w:t>
      </w:r>
      <w:r w:rsidRPr="00745867">
        <w:rPr>
          <w:rFonts w:asciiTheme="majorHAnsi" w:hAnsiTheme="majorHAnsi"/>
        </w:rPr>
        <w:t>,</w:t>
      </w:r>
      <w:commentRangeStart w:id="1"/>
      <w:r w:rsidRPr="00745867">
        <w:rPr>
          <w:rFonts w:asciiTheme="majorHAnsi" w:hAnsiTheme="majorHAnsi"/>
        </w:rPr>
        <w:t>/</w:t>
      </w:r>
      <w:commentRangeEnd w:id="1"/>
      <w:r w:rsidR="004861FD">
        <w:rPr>
          <w:rStyle w:val="CommentReference"/>
        </w:rPr>
        <w:commentReference w:id="1"/>
      </w:r>
      <w:r w:rsidRPr="00745867">
        <w:rPr>
          <w:rFonts w:asciiTheme="majorHAnsi" w:hAnsiTheme="majorHAnsi"/>
        </w:rPr>
        <w:t>the Antitrust Civil Process Act, and other applicable laws, regulations, and rules</w:t>
      </w:r>
      <w:r w:rsidRPr="00745867">
        <w:rPr>
          <w:rFonts w:asciiTheme="majorHAnsi" w:eastAsia="Arial Unicode MS" w:hAnsiTheme="majorHAnsi" w:cstheme="minorHAnsi"/>
          <w:szCs w:val="24"/>
        </w:rPr>
        <w:t xml:space="preserve"> (collectively, "Confidentiality Rules") as described below in connection with </w:t>
      </w:r>
      <w:r w:rsidRPr="00745867">
        <w:rPr>
          <w:rFonts w:asciiTheme="majorHAnsi" w:hAnsiTheme="majorHAnsi" w:cstheme="minorHAnsi"/>
          <w:szCs w:val="24"/>
        </w:rPr>
        <w:t>[the investigation of the proposed [acquisition of __by __ (or describe transaction)/the investigation of____] (“Investigation”).</w:t>
      </w:r>
      <w:r w:rsidR="00F91A1E" w:rsidRPr="00745867">
        <w:rPr>
          <w:rFonts w:asciiTheme="majorHAnsi" w:hAnsiTheme="majorHAnsi" w:cstheme="minorHAnsi"/>
          <w:szCs w:val="24"/>
        </w:rPr>
        <w:t xml:space="preserve"> </w:t>
      </w:r>
      <w:r w:rsidRPr="00745867">
        <w:rPr>
          <w:rFonts w:asciiTheme="majorHAnsi" w:hAnsiTheme="majorHAnsi" w:cstheme="minorHAnsi"/>
          <w:szCs w:val="24"/>
        </w:rPr>
        <w:t>In this letter, “Confidential Information” means written, electronic, and oral information including, but not limited to, [entity’s] documents, data, statements, interrogatory responses, transcripts, oral communications, testimony, and remedial proposals, either in original form, as copies, or as incorporated or reflected in Federal Trade Commission(“FTC”)</w:t>
      </w:r>
      <w:commentRangeStart w:id="2"/>
      <w:r w:rsidRPr="00745867">
        <w:rPr>
          <w:rFonts w:asciiTheme="majorHAnsi" w:hAnsiTheme="majorHAnsi" w:cstheme="minorHAnsi"/>
          <w:szCs w:val="24"/>
        </w:rPr>
        <w:t>/</w:t>
      </w:r>
      <w:commentRangeEnd w:id="2"/>
      <w:r w:rsidR="004861FD">
        <w:rPr>
          <w:rStyle w:val="CommentReference"/>
        </w:rPr>
        <w:commentReference w:id="2"/>
      </w:r>
      <w:r w:rsidRPr="00745867">
        <w:rPr>
          <w:rFonts w:asciiTheme="majorHAnsi" w:hAnsiTheme="majorHAnsi" w:cstheme="minorHAnsi"/>
          <w:szCs w:val="24"/>
        </w:rPr>
        <w:t xml:space="preserve">Department of Justice (“DOJ”) internal analyses, that the Confidentiality Rules would prohibit from disclosure. </w:t>
      </w:r>
    </w:p>
    <w:p w:rsidR="00A078C4" w:rsidRPr="00745867" w:rsidRDefault="004D7552" w:rsidP="00A157E1">
      <w:pPr>
        <w:spacing w:line="360" w:lineRule="auto"/>
        <w:ind w:firstLine="720"/>
        <w:rPr>
          <w:rFonts w:asciiTheme="majorHAnsi" w:hAnsiTheme="majorHAnsi" w:cs="TimesNewRoman"/>
          <w:szCs w:val="24"/>
        </w:rPr>
      </w:pPr>
      <w:r w:rsidRPr="00745867">
        <w:rPr>
          <w:rFonts w:asciiTheme="majorHAnsi" w:hAnsiTheme="majorHAnsi" w:cs="TimesNewRoman"/>
          <w:szCs w:val="24"/>
        </w:rPr>
        <w:t xml:space="preserve">This letter does not constitute a waiver of [entity’s] rights under the Confidentiality Rules with respect to the protection afforded to [entity] against the direct or indirect disclosure of Confidential Information by FTC/DOJ to any third party other than the [non-U.S. competition </w:t>
      </w:r>
      <w:commentRangeStart w:id="3"/>
      <w:r w:rsidRPr="00745867">
        <w:rPr>
          <w:rFonts w:asciiTheme="majorHAnsi" w:hAnsiTheme="majorHAnsi" w:cs="TimesNewRoman"/>
          <w:szCs w:val="24"/>
        </w:rPr>
        <w:t>authority</w:t>
      </w:r>
      <w:commentRangeEnd w:id="3"/>
      <w:r w:rsidR="004861FD">
        <w:rPr>
          <w:rStyle w:val="CommentReference"/>
        </w:rPr>
        <w:commentReference w:id="3"/>
      </w:r>
      <w:r w:rsidRPr="00745867">
        <w:rPr>
          <w:rFonts w:asciiTheme="majorHAnsi" w:hAnsiTheme="majorHAnsi" w:cs="TimesNewRoman"/>
          <w:szCs w:val="24"/>
        </w:rPr>
        <w:t>].</w:t>
      </w:r>
    </w:p>
    <w:p w:rsidR="00CE6D55" w:rsidRPr="00745867" w:rsidRDefault="00264D41" w:rsidP="00A157E1">
      <w:pPr>
        <w:spacing w:line="360" w:lineRule="auto"/>
        <w:ind w:firstLine="720"/>
        <w:rPr>
          <w:rFonts w:asciiTheme="majorHAnsi" w:hAnsiTheme="majorHAnsi" w:cstheme="minorHAnsi"/>
          <w:sz w:val="12"/>
          <w:szCs w:val="12"/>
        </w:rPr>
      </w:pPr>
    </w:p>
    <w:p w:rsidR="00975471" w:rsidRPr="00745867" w:rsidRDefault="004D7552" w:rsidP="00A157E1">
      <w:pPr>
        <w:spacing w:line="360" w:lineRule="auto"/>
        <w:ind w:firstLine="720"/>
        <w:rPr>
          <w:rFonts w:asciiTheme="majorHAnsi" w:hAnsiTheme="majorHAnsi" w:cstheme="minorHAnsi"/>
          <w:szCs w:val="24"/>
          <w:u w:val="single"/>
        </w:rPr>
      </w:pPr>
      <w:r w:rsidRPr="00745867">
        <w:rPr>
          <w:rFonts w:asciiTheme="majorHAnsi" w:hAnsiTheme="majorHAnsi" w:cstheme="minorHAnsi"/>
          <w:szCs w:val="24"/>
          <w:u w:val="single"/>
        </w:rPr>
        <w:t>DOJ/FTC Disclosure of Confidential Information</w:t>
      </w:r>
      <w:r w:rsidRPr="00745867">
        <w:rPr>
          <w:rFonts w:asciiTheme="majorHAnsi" w:hAnsiTheme="majorHAnsi"/>
          <w:u w:val="single"/>
        </w:rPr>
        <w:t xml:space="preserve"> to </w:t>
      </w:r>
      <w:r w:rsidRPr="00745867">
        <w:rPr>
          <w:rFonts w:asciiTheme="majorHAnsi" w:hAnsiTheme="majorHAnsi" w:cstheme="minorHAnsi"/>
          <w:szCs w:val="24"/>
          <w:u w:val="single"/>
        </w:rPr>
        <w:t>[Non-U.S. Competition Authority]</w:t>
      </w:r>
    </w:p>
    <w:p w:rsidR="00A157E1" w:rsidRPr="00745867" w:rsidRDefault="004D7552" w:rsidP="00A157E1">
      <w:pPr>
        <w:spacing w:line="360" w:lineRule="auto"/>
        <w:ind w:firstLine="720"/>
        <w:rPr>
          <w:rFonts w:asciiTheme="majorHAnsi" w:eastAsia="Arial Unicode MS" w:hAnsiTheme="majorHAnsi" w:cstheme="minorHAnsi"/>
          <w:bCs/>
          <w:szCs w:val="24"/>
        </w:rPr>
      </w:pPr>
      <w:r w:rsidRPr="00745867">
        <w:rPr>
          <w:rFonts w:asciiTheme="majorHAnsi" w:hAnsiTheme="majorHAnsi" w:cstheme="minorHAnsi"/>
          <w:szCs w:val="24"/>
        </w:rPr>
        <w:t xml:space="preserve">With respect to this Investigation, [entity] agrees to waive the confidentiality protections under the </w:t>
      </w:r>
      <w:r w:rsidRPr="00745867">
        <w:rPr>
          <w:rFonts w:asciiTheme="majorHAnsi" w:eastAsia="Arial Unicode MS" w:hAnsiTheme="majorHAnsi" w:cstheme="minorHAnsi"/>
          <w:szCs w:val="24"/>
        </w:rPr>
        <w:t xml:space="preserve">Confidentiality Rules </w:t>
      </w:r>
      <w:r w:rsidRPr="00745867">
        <w:rPr>
          <w:rFonts w:asciiTheme="majorHAnsi" w:hAnsiTheme="majorHAnsi" w:cstheme="minorHAnsi"/>
          <w:szCs w:val="24"/>
        </w:rPr>
        <w:t xml:space="preserve">to permit the DOJ/FTC to disclose to the [non-U.S. competition authority] Confidential Information obtained from [entity] in </w:t>
      </w:r>
      <w:r w:rsidR="00517803">
        <w:rPr>
          <w:rFonts w:asciiTheme="majorHAnsi" w:hAnsiTheme="majorHAnsi" w:cstheme="minorHAnsi"/>
          <w:szCs w:val="24"/>
        </w:rPr>
        <w:t>connection with</w:t>
      </w:r>
      <w:r w:rsidRPr="00745867">
        <w:rPr>
          <w:rFonts w:asciiTheme="majorHAnsi" w:hAnsiTheme="majorHAnsi" w:cstheme="minorHAnsi"/>
          <w:szCs w:val="24"/>
        </w:rPr>
        <w:t xml:space="preserve"> the Investigation</w:t>
      </w:r>
      <w:r w:rsidRPr="00745867">
        <w:rPr>
          <w:rFonts w:asciiTheme="majorHAnsi" w:eastAsia="Arial Unicode MS" w:hAnsiTheme="majorHAnsi" w:cstheme="minorHAnsi"/>
          <w:bCs/>
          <w:szCs w:val="24"/>
        </w:rPr>
        <w:t xml:space="preserve">. [Entity] understands that [non-U.S. competition authority] will maintain the confidentiality of such information consistent with its laws. </w:t>
      </w:r>
    </w:p>
    <w:p w:rsidR="00A157E1" w:rsidRPr="00745867" w:rsidRDefault="004D7552" w:rsidP="00A157E1">
      <w:pPr>
        <w:spacing w:line="360" w:lineRule="auto"/>
        <w:ind w:firstLine="720"/>
        <w:rPr>
          <w:rFonts w:asciiTheme="majorHAnsi" w:eastAsia="Arial Unicode MS" w:hAnsiTheme="majorHAnsi" w:cstheme="minorHAnsi"/>
          <w:szCs w:val="24"/>
        </w:rPr>
      </w:pPr>
      <w:r w:rsidRPr="00745867">
        <w:rPr>
          <w:rFonts w:asciiTheme="majorHAnsi" w:eastAsia="Arial Unicode MS" w:hAnsiTheme="majorHAnsi" w:cstheme="minorHAnsi"/>
          <w:bCs/>
          <w:szCs w:val="24"/>
        </w:rPr>
        <w:t xml:space="preserve"> </w:t>
      </w:r>
      <w:r w:rsidRPr="00745867">
        <w:rPr>
          <w:rFonts w:asciiTheme="majorHAnsi" w:eastAsia="Arial Unicode MS" w:hAnsiTheme="majorHAnsi" w:cstheme="minorHAnsi"/>
          <w:szCs w:val="24"/>
        </w:rPr>
        <w:t xml:space="preserve">This waiver is limited to the Confidential Information obtained from </w:t>
      </w:r>
      <w:r w:rsidRPr="00745867">
        <w:rPr>
          <w:rFonts w:asciiTheme="majorHAnsi" w:eastAsia="Arial Unicode MS" w:hAnsiTheme="majorHAnsi" w:cstheme="minorHAnsi"/>
          <w:bCs/>
          <w:szCs w:val="24"/>
        </w:rPr>
        <w:t xml:space="preserve">[entity] by </w:t>
      </w:r>
      <w:r w:rsidRPr="00745867">
        <w:rPr>
          <w:rFonts w:asciiTheme="majorHAnsi" w:eastAsia="Arial Unicode MS" w:hAnsiTheme="majorHAnsi" w:cstheme="minorHAnsi"/>
          <w:szCs w:val="24"/>
        </w:rPr>
        <w:t xml:space="preserve">the </w:t>
      </w:r>
      <w:r w:rsidRPr="00745867">
        <w:rPr>
          <w:rFonts w:asciiTheme="majorHAnsi" w:hAnsiTheme="majorHAnsi" w:cstheme="minorHAnsi"/>
          <w:szCs w:val="24"/>
        </w:rPr>
        <w:t xml:space="preserve">DOJ/FTC </w:t>
      </w:r>
      <w:r w:rsidRPr="00745867">
        <w:rPr>
          <w:rFonts w:asciiTheme="majorHAnsi" w:eastAsia="Arial Unicode MS" w:hAnsiTheme="majorHAnsi" w:cstheme="minorHAnsi"/>
          <w:szCs w:val="24"/>
        </w:rPr>
        <w:t xml:space="preserve">in connection with the Investigation.  </w:t>
      </w:r>
    </w:p>
    <w:p w:rsidR="00975471" w:rsidRPr="00745867" w:rsidRDefault="004D7552" w:rsidP="00A92AA1">
      <w:pPr>
        <w:pStyle w:val="Letter-Closing"/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inorHAnsi"/>
          <w:sz w:val="12"/>
          <w:szCs w:val="12"/>
        </w:rPr>
      </w:pPr>
      <w:r w:rsidRPr="00745867">
        <w:rPr>
          <w:rFonts w:asciiTheme="majorHAnsi" w:eastAsia="Arial Unicode MS" w:hAnsiTheme="majorHAnsi" w:cstheme="minorHAnsi"/>
          <w:szCs w:val="24"/>
        </w:rPr>
        <w:tab/>
      </w:r>
    </w:p>
    <w:p w:rsidR="00975471" w:rsidRPr="00745867" w:rsidRDefault="004D7552" w:rsidP="00FC2BDB">
      <w:pPr>
        <w:autoSpaceDE w:val="0"/>
        <w:autoSpaceDN w:val="0"/>
        <w:adjustRightInd w:val="0"/>
        <w:spacing w:line="360" w:lineRule="auto"/>
        <w:ind w:firstLine="720"/>
        <w:rPr>
          <w:rFonts w:asciiTheme="majorHAnsi" w:hAnsiTheme="majorHAnsi" w:cs="TimesNewRoman"/>
          <w:szCs w:val="24"/>
          <w:u w:val="single"/>
        </w:rPr>
      </w:pPr>
      <w:r w:rsidRPr="00745867">
        <w:rPr>
          <w:rFonts w:asciiTheme="majorHAnsi" w:eastAsia="Arial Unicode MS" w:hAnsiTheme="majorHAnsi" w:cstheme="minorHAnsi"/>
          <w:bCs/>
          <w:u w:val="single"/>
        </w:rPr>
        <w:t xml:space="preserve">FTC/DOJ </w:t>
      </w:r>
      <w:r w:rsidRPr="00745867">
        <w:rPr>
          <w:rFonts w:asciiTheme="majorHAnsi" w:hAnsiTheme="majorHAnsi" w:cs="TimesNewRoman"/>
          <w:szCs w:val="24"/>
          <w:u w:val="single"/>
        </w:rPr>
        <w:t xml:space="preserve">Receipt of [Entity’s] </w:t>
      </w:r>
      <w:r w:rsidR="00F25C69" w:rsidRPr="00745867">
        <w:rPr>
          <w:rFonts w:asciiTheme="majorHAnsi" w:hAnsiTheme="majorHAnsi" w:cs="TimesNewRoman"/>
          <w:szCs w:val="24"/>
          <w:u w:val="single"/>
        </w:rPr>
        <w:t xml:space="preserve">Confidential </w:t>
      </w:r>
      <w:r w:rsidRPr="00745867">
        <w:rPr>
          <w:rFonts w:asciiTheme="majorHAnsi" w:hAnsiTheme="majorHAnsi" w:cs="TimesNewRoman"/>
          <w:szCs w:val="24"/>
          <w:u w:val="single"/>
        </w:rPr>
        <w:t xml:space="preserve">Information from [Non-U.S. Competition Authority] </w:t>
      </w:r>
    </w:p>
    <w:p w:rsidR="009F154B" w:rsidRPr="00745867" w:rsidRDefault="004D7552" w:rsidP="009F154B">
      <w:pPr>
        <w:autoSpaceDE w:val="0"/>
        <w:autoSpaceDN w:val="0"/>
        <w:adjustRightInd w:val="0"/>
        <w:spacing w:line="360" w:lineRule="auto"/>
        <w:ind w:firstLine="720"/>
        <w:rPr>
          <w:rFonts w:asciiTheme="majorHAnsi" w:hAnsiTheme="majorHAnsi" w:cs="TimesNewRoman"/>
          <w:szCs w:val="24"/>
        </w:rPr>
      </w:pPr>
      <w:r w:rsidRPr="00745867">
        <w:rPr>
          <w:rFonts w:asciiTheme="majorHAnsi" w:hAnsiTheme="majorHAnsi" w:cs="Arial"/>
        </w:rPr>
        <w:t xml:space="preserve">  </w:t>
      </w:r>
      <w:r w:rsidRPr="00745867">
        <w:rPr>
          <w:rFonts w:asciiTheme="majorHAnsi" w:hAnsiTheme="majorHAnsi" w:cs="Times New Roman"/>
          <w:bCs/>
          <w:szCs w:val="24"/>
        </w:rPr>
        <w:t xml:space="preserve"> [Entity] understands that the FTC/DOJ will protect</w:t>
      </w:r>
      <w:r w:rsidR="002C05D5">
        <w:rPr>
          <w:rFonts w:asciiTheme="majorHAnsi" w:hAnsiTheme="majorHAnsi" w:cs="Times New Roman"/>
          <w:bCs/>
          <w:szCs w:val="24"/>
        </w:rPr>
        <w:t>,</w:t>
      </w:r>
      <w:r w:rsidRPr="00745867">
        <w:rPr>
          <w:rFonts w:asciiTheme="majorHAnsi" w:hAnsiTheme="majorHAnsi" w:cs="Times New Roman"/>
          <w:bCs/>
          <w:szCs w:val="24"/>
        </w:rPr>
        <w:t xml:space="preserve"> pursuant to the Confidentiality Rules</w:t>
      </w:r>
      <w:r w:rsidR="002C05D5">
        <w:rPr>
          <w:rFonts w:asciiTheme="majorHAnsi" w:hAnsiTheme="majorHAnsi" w:cs="Times New Roman"/>
          <w:bCs/>
          <w:szCs w:val="24"/>
        </w:rPr>
        <w:t>,</w:t>
      </w:r>
      <w:r w:rsidRPr="00745867">
        <w:rPr>
          <w:rFonts w:asciiTheme="majorHAnsi" w:hAnsiTheme="majorHAnsi" w:cs="Times New Roman"/>
          <w:bCs/>
          <w:szCs w:val="24"/>
        </w:rPr>
        <w:t xml:space="preserve"> </w:t>
      </w:r>
      <w:r w:rsidR="00F25C69" w:rsidRPr="00745867">
        <w:rPr>
          <w:rFonts w:asciiTheme="majorHAnsi" w:hAnsiTheme="majorHAnsi" w:cs="Times New Roman"/>
          <w:bCs/>
          <w:szCs w:val="24"/>
        </w:rPr>
        <w:t xml:space="preserve">Confidential </w:t>
      </w:r>
      <w:r w:rsidRPr="00745867">
        <w:rPr>
          <w:rFonts w:asciiTheme="majorHAnsi" w:hAnsiTheme="majorHAnsi" w:cs="Times New Roman"/>
          <w:bCs/>
          <w:szCs w:val="24"/>
        </w:rPr>
        <w:t xml:space="preserve">Information </w:t>
      </w:r>
      <w:r w:rsidRPr="00745867">
        <w:rPr>
          <w:rFonts w:asciiTheme="majorHAnsi" w:hAnsiTheme="majorHAnsi" w:cs="Arial"/>
        </w:rPr>
        <w:t xml:space="preserve">that is obtained by [non-U.S. competition authority] from </w:t>
      </w:r>
      <w:r w:rsidRPr="00745867">
        <w:rPr>
          <w:rFonts w:asciiTheme="majorHAnsi" w:hAnsiTheme="majorHAnsi" w:cs="Arial"/>
        </w:rPr>
        <w:lastRenderedPageBreak/>
        <w:t xml:space="preserve">[entity] and provided to the FTC/DOJ. </w:t>
      </w:r>
      <w:r w:rsidRPr="00745867">
        <w:rPr>
          <w:rFonts w:asciiTheme="majorHAnsi" w:eastAsia="Arial Unicode MS" w:hAnsiTheme="majorHAnsi" w:cstheme="minorHAnsi"/>
          <w:bCs/>
        </w:rPr>
        <w:t xml:space="preserve">FTC/DOJ </w:t>
      </w:r>
      <w:r w:rsidRPr="00745867">
        <w:rPr>
          <w:rFonts w:asciiTheme="majorHAnsi" w:hAnsiTheme="majorHAnsi" w:cs="Arial"/>
        </w:rPr>
        <w:t xml:space="preserve">will treat such information as if </w:t>
      </w:r>
      <w:r w:rsidRPr="00745867">
        <w:rPr>
          <w:rFonts w:asciiTheme="majorHAnsi" w:eastAsia="Arial Unicode MS" w:hAnsiTheme="majorHAnsi" w:cstheme="minorHAnsi"/>
          <w:bCs/>
        </w:rPr>
        <w:t xml:space="preserve">FTC/DOJ </w:t>
      </w:r>
      <w:r w:rsidRPr="00745867">
        <w:rPr>
          <w:rFonts w:asciiTheme="majorHAnsi" w:hAnsiTheme="majorHAnsi" w:cs="Arial"/>
        </w:rPr>
        <w:t xml:space="preserve">requested it directly from [entity] and obtained it under the Confidentiality Rules for all purposes, including confidentiality protections and use of such information. </w:t>
      </w:r>
    </w:p>
    <w:p w:rsidR="000274FC" w:rsidRPr="00745867" w:rsidRDefault="004D7552" w:rsidP="00E23D7A">
      <w:pPr>
        <w:pStyle w:val="NormalWeb"/>
        <w:spacing w:before="0" w:beforeAutospacing="0" w:after="0" w:afterAutospacing="0" w:line="360" w:lineRule="auto"/>
        <w:ind w:firstLine="720"/>
        <w:rPr>
          <w:rFonts w:asciiTheme="majorHAnsi" w:hAnsiTheme="majorHAnsi" w:cs="Arial"/>
        </w:rPr>
      </w:pPr>
      <w:r w:rsidRPr="00745867">
        <w:rPr>
          <w:rFonts w:asciiTheme="majorHAnsi" w:hAnsiTheme="majorHAnsi" w:cs="Arial"/>
        </w:rPr>
        <w:t xml:space="preserve">[Entity] also understands that </w:t>
      </w:r>
      <w:r w:rsidRPr="00745867">
        <w:rPr>
          <w:rFonts w:asciiTheme="majorHAnsi" w:hAnsiTheme="majorHAnsi" w:cstheme="minorHAnsi"/>
        </w:rPr>
        <w:t xml:space="preserve">DOJ/FTC </w:t>
      </w:r>
      <w:r w:rsidRPr="00745867">
        <w:rPr>
          <w:rFonts w:asciiTheme="majorHAnsi" w:hAnsiTheme="majorHAnsi" w:cs="Arial"/>
        </w:rPr>
        <w:t xml:space="preserve">will treat Confidential Information received from [non-U.S. competition authority] in accordance with </w:t>
      </w:r>
      <w:r w:rsidRPr="00745867">
        <w:rPr>
          <w:rFonts w:asciiTheme="majorHAnsi" w:hAnsiTheme="majorHAnsi" w:cstheme="minorHAnsi"/>
        </w:rPr>
        <w:t>DOJ/FTC rules and practices</w:t>
      </w:r>
      <w:r w:rsidRPr="00745867">
        <w:rPr>
          <w:rFonts w:asciiTheme="majorHAnsi" w:hAnsiTheme="majorHAnsi" w:cs="Arial"/>
        </w:rPr>
        <w:t xml:space="preserve"> governing the destruction or return of documents, including, as appropriate, destroying documents or returning documents to the [non-U.S. competition authority] or entity.  </w:t>
      </w:r>
    </w:p>
    <w:p w:rsidR="000274FC" w:rsidRPr="00745867" w:rsidRDefault="004D7552" w:rsidP="005E7253">
      <w:pPr>
        <w:pStyle w:val="NormalWeb"/>
        <w:spacing w:before="0" w:beforeAutospacing="0" w:after="0" w:afterAutospacing="0" w:line="360" w:lineRule="auto"/>
        <w:ind w:firstLine="720"/>
        <w:rPr>
          <w:rFonts w:asciiTheme="majorHAnsi" w:hAnsiTheme="majorHAnsi" w:cs="Arial"/>
        </w:rPr>
      </w:pPr>
      <w:r w:rsidRPr="00745867">
        <w:rPr>
          <w:rFonts w:asciiTheme="majorHAnsi" w:hAnsiTheme="majorHAnsi" w:cs="Arial"/>
        </w:rPr>
        <w:t xml:space="preserve">If FTC/DOJ receives a request </w:t>
      </w:r>
      <w:r w:rsidR="002C05D5" w:rsidRPr="00745867">
        <w:rPr>
          <w:rFonts w:asciiTheme="majorHAnsi" w:hAnsiTheme="majorHAnsi" w:cs="Arial"/>
        </w:rPr>
        <w:t>under the Freedom of Information Act (FOIA)</w:t>
      </w:r>
      <w:r w:rsidR="002C05D5">
        <w:rPr>
          <w:rFonts w:asciiTheme="majorHAnsi" w:hAnsiTheme="majorHAnsi" w:cs="Arial"/>
        </w:rPr>
        <w:t xml:space="preserve"> </w:t>
      </w:r>
      <w:r w:rsidRPr="00745867">
        <w:rPr>
          <w:rFonts w:asciiTheme="majorHAnsi" w:hAnsiTheme="majorHAnsi" w:cs="Arial"/>
        </w:rPr>
        <w:t>for disclosure of Confidential Information received from [non-U.S. competition authority], FTC/DOJ</w:t>
      </w:r>
      <w:r w:rsidR="00F25C69" w:rsidRPr="00745867">
        <w:rPr>
          <w:rFonts w:asciiTheme="majorHAnsi" w:hAnsiTheme="majorHAnsi" w:cs="Arial"/>
        </w:rPr>
        <w:t>,</w:t>
      </w:r>
      <w:r w:rsidRPr="00745867">
        <w:rPr>
          <w:rFonts w:asciiTheme="majorHAnsi" w:hAnsiTheme="majorHAnsi" w:cs="Arial"/>
        </w:rPr>
        <w:t xml:space="preserve"> act</w:t>
      </w:r>
      <w:r w:rsidR="00F25C69" w:rsidRPr="00745867">
        <w:rPr>
          <w:rFonts w:asciiTheme="majorHAnsi" w:hAnsiTheme="majorHAnsi" w:cs="Arial"/>
        </w:rPr>
        <w:t>ing</w:t>
      </w:r>
      <w:r w:rsidRPr="00745867">
        <w:rPr>
          <w:rFonts w:asciiTheme="majorHAnsi" w:hAnsiTheme="majorHAnsi" w:cs="Arial"/>
        </w:rPr>
        <w:t xml:space="preserve"> in accordance with its FOIA policy, will assert all exemptions from disclosure to the extent applicable, and, if a requester commences litigation to obtain Confidential Information under FOIA, will notify [entity] in writing.  </w:t>
      </w:r>
    </w:p>
    <w:p w:rsidR="008E2947" w:rsidRPr="00745867" w:rsidRDefault="00264D41" w:rsidP="005E7253">
      <w:pPr>
        <w:pStyle w:val="NormalWeb"/>
        <w:spacing w:before="0" w:beforeAutospacing="0" w:after="0" w:afterAutospacing="0" w:line="360" w:lineRule="auto"/>
        <w:ind w:firstLine="720"/>
        <w:rPr>
          <w:rFonts w:asciiTheme="majorHAnsi" w:hAnsiTheme="majorHAnsi" w:cs="Arial"/>
          <w:sz w:val="12"/>
          <w:szCs w:val="12"/>
        </w:rPr>
      </w:pPr>
    </w:p>
    <w:p w:rsidR="008E2947" w:rsidRPr="00745867" w:rsidRDefault="004D7552" w:rsidP="008E2947">
      <w:pPr>
        <w:pStyle w:val="NormalWeb"/>
        <w:spacing w:before="0" w:beforeAutospacing="0" w:after="0" w:afterAutospacing="0" w:line="360" w:lineRule="auto"/>
        <w:ind w:firstLine="720"/>
        <w:rPr>
          <w:rFonts w:asciiTheme="majorHAnsi" w:hAnsiTheme="majorHAnsi" w:cs="Arial"/>
          <w:u w:val="single"/>
        </w:rPr>
      </w:pPr>
      <w:r w:rsidRPr="00745867">
        <w:rPr>
          <w:rFonts w:asciiTheme="majorHAnsi" w:hAnsiTheme="majorHAnsi" w:cs="Arial"/>
          <w:u w:val="single"/>
        </w:rPr>
        <w:t>Treatment of Privileged Information</w:t>
      </w:r>
    </w:p>
    <w:p w:rsidR="00C87914" w:rsidRPr="00745867" w:rsidRDefault="004D7552" w:rsidP="005E7253">
      <w:pPr>
        <w:pStyle w:val="NormalWeb"/>
        <w:spacing w:before="0" w:beforeAutospacing="0" w:after="0" w:afterAutospacing="0" w:line="360" w:lineRule="auto"/>
        <w:ind w:firstLine="720"/>
        <w:rPr>
          <w:rFonts w:asciiTheme="majorHAnsi" w:hAnsiTheme="majorHAnsi" w:cs="Arial"/>
        </w:rPr>
      </w:pPr>
      <w:r w:rsidRPr="00745867">
        <w:rPr>
          <w:rFonts w:asciiTheme="majorHAnsi" w:hAnsiTheme="majorHAnsi" w:cs="Arial"/>
        </w:rPr>
        <w:t>If DOJ/FTC is notified of inadvertently produced privileged information, the DOJ/FTC will not provide [non-U.S. competition authority] with copies of such information or will request the return of such information, as appropriate.</w:t>
      </w:r>
    </w:p>
    <w:p w:rsidR="00A157E1" w:rsidRPr="00745867" w:rsidRDefault="004D7552" w:rsidP="00A157E1">
      <w:pPr>
        <w:autoSpaceDE w:val="0"/>
        <w:autoSpaceDN w:val="0"/>
        <w:adjustRightInd w:val="0"/>
        <w:spacing w:line="360" w:lineRule="auto"/>
        <w:ind w:firstLine="720"/>
        <w:rPr>
          <w:rFonts w:asciiTheme="majorHAnsi" w:eastAsia="Arial Unicode MS" w:hAnsiTheme="majorHAnsi" w:cstheme="minorHAnsi"/>
          <w:szCs w:val="24"/>
        </w:rPr>
      </w:pPr>
      <w:commentRangeStart w:id="4"/>
      <w:r w:rsidRPr="00745867">
        <w:rPr>
          <w:rFonts w:asciiTheme="majorHAnsi" w:eastAsia="Arial Unicode MS" w:hAnsiTheme="majorHAnsi" w:cstheme="minorHAnsi"/>
          <w:szCs w:val="24"/>
        </w:rPr>
        <w:t>It is further understood that FTC/DOJ will not seek from [non-U.S. competition authority] information that is protected by U.S. legal privilege.  To the extent possible, [</w:t>
      </w:r>
      <w:r w:rsidR="00183C6A">
        <w:rPr>
          <w:rFonts w:asciiTheme="majorHAnsi" w:eastAsia="Arial Unicode MS" w:hAnsiTheme="majorHAnsi" w:cstheme="minorHAnsi"/>
          <w:szCs w:val="24"/>
        </w:rPr>
        <w:t>e</w:t>
      </w:r>
      <w:r w:rsidRPr="00745867">
        <w:rPr>
          <w:rFonts w:asciiTheme="majorHAnsi" w:eastAsia="Arial Unicode MS" w:hAnsiTheme="majorHAnsi" w:cstheme="minorHAnsi"/>
          <w:szCs w:val="24"/>
        </w:rPr>
        <w:t xml:space="preserve">ntity] will clearly identify to [non-U.S. competition authority] information that would be subject to U.S. legal privilege.  If the </w:t>
      </w:r>
      <w:r w:rsidRPr="00745867">
        <w:rPr>
          <w:rFonts w:asciiTheme="majorHAnsi" w:eastAsia="Arial Unicode MS" w:hAnsiTheme="majorHAnsi" w:cstheme="minorHAnsi"/>
          <w:bCs/>
          <w:szCs w:val="24"/>
        </w:rPr>
        <w:t xml:space="preserve">FTC/DOJ </w:t>
      </w:r>
      <w:r w:rsidRPr="00745867">
        <w:rPr>
          <w:rFonts w:asciiTheme="majorHAnsi" w:eastAsia="Arial Unicode MS" w:hAnsiTheme="majorHAnsi" w:cstheme="minorHAnsi"/>
          <w:szCs w:val="24"/>
        </w:rPr>
        <w:t>receives information from [non-U.S. competition authority] that [entity] claims as privileged in the U</w:t>
      </w:r>
      <w:r w:rsidR="00BD1AB0" w:rsidRPr="00745867">
        <w:rPr>
          <w:rFonts w:asciiTheme="majorHAnsi" w:eastAsia="Arial Unicode MS" w:hAnsiTheme="majorHAnsi" w:cstheme="minorHAnsi"/>
          <w:szCs w:val="24"/>
        </w:rPr>
        <w:t>.</w:t>
      </w:r>
      <w:r w:rsidRPr="00745867">
        <w:rPr>
          <w:rFonts w:asciiTheme="majorHAnsi" w:eastAsia="Arial Unicode MS" w:hAnsiTheme="majorHAnsi" w:cstheme="minorHAnsi"/>
          <w:szCs w:val="24"/>
        </w:rPr>
        <w:t xml:space="preserve"> S</w:t>
      </w:r>
      <w:r w:rsidR="00BD1AB0" w:rsidRPr="00745867">
        <w:rPr>
          <w:rFonts w:asciiTheme="majorHAnsi" w:eastAsia="Arial Unicode MS" w:hAnsiTheme="majorHAnsi" w:cstheme="minorHAnsi"/>
          <w:szCs w:val="24"/>
        </w:rPr>
        <w:t>.</w:t>
      </w:r>
      <w:r w:rsidRPr="00745867">
        <w:rPr>
          <w:rFonts w:asciiTheme="majorHAnsi" w:eastAsia="Arial Unicode MS" w:hAnsiTheme="majorHAnsi" w:cstheme="minorHAnsi"/>
          <w:szCs w:val="24"/>
        </w:rPr>
        <w:t xml:space="preserve">, it is understood that the </w:t>
      </w:r>
      <w:r w:rsidRPr="00745867">
        <w:rPr>
          <w:rFonts w:asciiTheme="majorHAnsi" w:eastAsia="Arial Unicode MS" w:hAnsiTheme="majorHAnsi" w:cstheme="minorHAnsi"/>
          <w:bCs/>
          <w:szCs w:val="24"/>
        </w:rPr>
        <w:t xml:space="preserve">FTC/DOJ </w:t>
      </w:r>
      <w:r w:rsidRPr="00745867">
        <w:rPr>
          <w:rFonts w:asciiTheme="majorHAnsi" w:eastAsia="Arial Unicode MS" w:hAnsiTheme="majorHAnsi" w:cstheme="minorHAnsi"/>
          <w:szCs w:val="24"/>
        </w:rPr>
        <w:t>will treat such information as inadvertently produced privileged information.</w:t>
      </w:r>
      <w:commentRangeEnd w:id="4"/>
      <w:r w:rsidR="004861FD">
        <w:rPr>
          <w:rStyle w:val="CommentReference"/>
        </w:rPr>
        <w:commentReference w:id="4"/>
      </w:r>
      <w:r w:rsidRPr="00745867">
        <w:rPr>
          <w:rFonts w:asciiTheme="majorHAnsi" w:eastAsia="Arial Unicode MS" w:hAnsiTheme="majorHAnsi" w:cstheme="minorHAnsi"/>
          <w:szCs w:val="24"/>
        </w:rPr>
        <w:t xml:space="preserve">  </w:t>
      </w:r>
    </w:p>
    <w:p w:rsidR="008E2947" w:rsidRPr="00745867" w:rsidRDefault="00264D41" w:rsidP="00A157E1">
      <w:pPr>
        <w:autoSpaceDE w:val="0"/>
        <w:autoSpaceDN w:val="0"/>
        <w:adjustRightInd w:val="0"/>
        <w:spacing w:line="360" w:lineRule="auto"/>
        <w:ind w:firstLine="720"/>
        <w:rPr>
          <w:rFonts w:asciiTheme="majorHAnsi" w:eastAsia="Arial Unicode MS" w:hAnsiTheme="majorHAnsi" w:cstheme="minorHAnsi"/>
          <w:sz w:val="16"/>
          <w:szCs w:val="16"/>
        </w:rPr>
      </w:pPr>
    </w:p>
    <w:p w:rsidR="0044380D" w:rsidRPr="00745867" w:rsidRDefault="004D7552" w:rsidP="00150641">
      <w:pPr>
        <w:pStyle w:val="NormalWeb"/>
        <w:spacing w:before="0" w:beforeAutospacing="0" w:after="0" w:afterAutospacing="0" w:line="360" w:lineRule="auto"/>
        <w:ind w:firstLine="720"/>
        <w:rPr>
          <w:rFonts w:asciiTheme="majorHAnsi" w:hAnsiTheme="majorHAnsi"/>
        </w:rPr>
      </w:pPr>
      <w:r w:rsidRPr="00745867">
        <w:rPr>
          <w:rFonts w:asciiTheme="majorHAnsi" w:hAnsiTheme="majorHAnsi" w:cs="Arial"/>
        </w:rPr>
        <w:t>A copy of this letter is being sent to the [non-U.S. competition authority].</w:t>
      </w:r>
    </w:p>
    <w:p w:rsidR="008E2947" w:rsidRPr="00745867" w:rsidRDefault="00264D41" w:rsidP="00A92AA1">
      <w:pPr>
        <w:pStyle w:val="Letter-Closing"/>
        <w:spacing w:after="120" w:line="360" w:lineRule="auto"/>
        <w:rPr>
          <w:rFonts w:asciiTheme="majorHAnsi" w:hAnsiTheme="majorHAnsi"/>
          <w:sz w:val="12"/>
          <w:szCs w:val="12"/>
        </w:rPr>
      </w:pPr>
    </w:p>
    <w:p w:rsidR="00BE3038" w:rsidRPr="00745867" w:rsidRDefault="004D7552" w:rsidP="00A92AA1">
      <w:pPr>
        <w:pStyle w:val="Letter-Closing"/>
        <w:spacing w:after="120" w:line="360" w:lineRule="auto"/>
        <w:rPr>
          <w:rFonts w:asciiTheme="majorHAnsi" w:hAnsiTheme="majorHAnsi"/>
          <w:szCs w:val="24"/>
        </w:rPr>
      </w:pPr>
      <w:r w:rsidRPr="00745867">
        <w:rPr>
          <w:rFonts w:asciiTheme="majorHAnsi" w:hAnsiTheme="majorHAnsi"/>
          <w:szCs w:val="24"/>
        </w:rPr>
        <w:t>Respectfully submitted,</w:t>
      </w:r>
    </w:p>
    <w:p w:rsidR="0044380D" w:rsidRPr="00745867" w:rsidRDefault="004D7552" w:rsidP="00341250">
      <w:pPr>
        <w:pStyle w:val="Letter-Closing"/>
        <w:spacing w:after="0"/>
        <w:rPr>
          <w:rFonts w:asciiTheme="majorHAnsi" w:hAnsiTheme="majorHAnsi"/>
          <w:szCs w:val="24"/>
        </w:rPr>
      </w:pPr>
      <w:r w:rsidRPr="00745867">
        <w:rPr>
          <w:rFonts w:asciiTheme="majorHAnsi" w:hAnsiTheme="majorHAnsi"/>
          <w:szCs w:val="24"/>
        </w:rPr>
        <w:t>___________________________________</w:t>
      </w:r>
    </w:p>
    <w:p w:rsidR="00BA26E7" w:rsidRPr="00745867" w:rsidRDefault="004D7552" w:rsidP="00BA26E7">
      <w:pPr>
        <w:pStyle w:val="Letter-Signature"/>
        <w:spacing w:after="360"/>
        <w:contextualSpacing w:val="0"/>
        <w:rPr>
          <w:rFonts w:asciiTheme="majorHAnsi" w:hAnsiTheme="majorHAnsi"/>
          <w:szCs w:val="24"/>
          <w:lang w:val="en-GB"/>
        </w:rPr>
      </w:pPr>
      <w:r w:rsidRPr="00745867">
        <w:rPr>
          <w:rFonts w:asciiTheme="majorHAnsi" w:hAnsiTheme="majorHAnsi"/>
          <w:szCs w:val="24"/>
          <w:lang w:val="en-GB"/>
        </w:rPr>
        <w:t>Authorized representative for [entity]</w:t>
      </w:r>
    </w:p>
    <w:p w:rsidR="00A503D5" w:rsidRPr="00664F03" w:rsidRDefault="004D7552" w:rsidP="00BA26E7">
      <w:pPr>
        <w:pStyle w:val="Letter-Signature"/>
        <w:contextualSpacing w:val="0"/>
        <w:rPr>
          <w:rFonts w:asciiTheme="majorHAnsi" w:hAnsiTheme="majorHAnsi" w:cs="TimesNewRoman"/>
          <w:szCs w:val="24"/>
        </w:rPr>
      </w:pPr>
      <w:r w:rsidRPr="00745867">
        <w:rPr>
          <w:rFonts w:asciiTheme="majorHAnsi" w:hAnsiTheme="majorHAnsi"/>
          <w:szCs w:val="24"/>
        </w:rPr>
        <w:t>cc:</w:t>
      </w:r>
      <w:r w:rsidRPr="00745867">
        <w:rPr>
          <w:rFonts w:asciiTheme="majorHAnsi" w:hAnsiTheme="majorHAnsi"/>
          <w:szCs w:val="24"/>
        </w:rPr>
        <w:tab/>
        <w:t>[contact at non-U.S. competition authority]</w:t>
      </w:r>
      <w:r w:rsidRPr="00664F03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 w:cs="TimesNewRoman"/>
          <w:szCs w:val="24"/>
        </w:rPr>
        <w:t xml:space="preserve"> </w:t>
      </w:r>
    </w:p>
    <w:sectPr w:rsidR="00A503D5" w:rsidRPr="00664F03" w:rsidSect="00BF1D7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 " w:date="2013-09-23T19:11:00Z" w:initials=" ">
    <w:p w:rsidR="004861FD" w:rsidRDefault="004861FD">
      <w:pPr>
        <w:pStyle w:val="CommentText"/>
      </w:pPr>
      <w:r>
        <w:rPr>
          <w:rStyle w:val="CommentReference"/>
        </w:rPr>
        <w:annotationRef/>
      </w:r>
      <w:r>
        <w:t>Select appropriate statutes.</w:t>
      </w:r>
    </w:p>
  </w:comment>
  <w:comment w:id="2" w:author=" " w:date="2013-09-23T19:11:00Z" w:initials=" ">
    <w:p w:rsidR="004861FD" w:rsidRDefault="004861FD">
      <w:pPr>
        <w:pStyle w:val="CommentText"/>
      </w:pPr>
      <w:r>
        <w:rPr>
          <w:rStyle w:val="CommentReference"/>
        </w:rPr>
        <w:annotationRef/>
      </w:r>
      <w:r>
        <w:t>Select appropriate agency here and throughout the document.</w:t>
      </w:r>
    </w:p>
  </w:comment>
  <w:comment w:id="3" w:author=" " w:date="2013-09-23T19:11:00Z" w:initials=" ">
    <w:p w:rsidR="004861FD" w:rsidRDefault="004861FD">
      <w:pPr>
        <w:pStyle w:val="CommentText"/>
      </w:pPr>
      <w:r>
        <w:rPr>
          <w:rStyle w:val="CommentReference"/>
        </w:rPr>
        <w:annotationRef/>
      </w:r>
      <w:r>
        <w:t xml:space="preserve">Include all non-U.S. competition authorities to which waiver will apply and amend other references accordingly.  </w:t>
      </w:r>
    </w:p>
  </w:comment>
  <w:comment w:id="4" w:author=" " w:date="2013-09-23T19:11:00Z" w:initials=" ">
    <w:p w:rsidR="004861FD" w:rsidRDefault="004861FD">
      <w:pPr>
        <w:pStyle w:val="CommentText"/>
      </w:pPr>
      <w:r>
        <w:rPr>
          <w:rStyle w:val="CommentReference"/>
        </w:rPr>
        <w:annotationRef/>
      </w:r>
      <w:r>
        <w:t>This section may be omitted if the applicable privilege laws, rules and regulations of the non-U.S. competition authority are substantially similar to those of the United States.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52" w:rsidRDefault="004D7552" w:rsidP="00664F03">
      <w:r>
        <w:separator/>
      </w:r>
    </w:p>
  </w:endnote>
  <w:endnote w:type="continuationSeparator" w:id="0">
    <w:p w:rsidR="004D7552" w:rsidRDefault="004D7552" w:rsidP="0066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543981018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4"/>
      </w:rPr>
    </w:sdtEndPr>
    <w:sdtContent>
      <w:p w:rsidR="000D1916" w:rsidRPr="00EF78F0" w:rsidRDefault="00123A30">
        <w:pPr>
          <w:pStyle w:val="Footer"/>
          <w:jc w:val="right"/>
          <w:rPr>
            <w:rFonts w:asciiTheme="majorHAnsi" w:hAnsiTheme="majorHAnsi"/>
          </w:rPr>
        </w:pPr>
        <w:r w:rsidRPr="00EF78F0">
          <w:fldChar w:fldCharType="begin"/>
        </w:r>
        <w:r w:rsidRPr="00EF78F0">
          <w:instrText xml:space="preserve"> PAGE   \* MERGEFORMAT </w:instrText>
        </w:r>
        <w:r w:rsidRPr="00EF78F0">
          <w:fldChar w:fldCharType="separate"/>
        </w:r>
        <w:r w:rsidR="00264D41" w:rsidRPr="00264D41">
          <w:rPr>
            <w:rFonts w:asciiTheme="majorHAnsi" w:hAnsiTheme="majorHAnsi"/>
            <w:noProof/>
          </w:rPr>
          <w:t>1</w:t>
        </w:r>
        <w:r w:rsidRPr="00EF78F0">
          <w:rPr>
            <w:rFonts w:asciiTheme="majorHAnsi" w:hAnsiTheme="majorHAnsi"/>
            <w:noProof/>
          </w:rPr>
          <w:fldChar w:fldCharType="end"/>
        </w:r>
      </w:p>
    </w:sdtContent>
  </w:sdt>
  <w:p w:rsidR="000D1916" w:rsidRPr="00EF78F0" w:rsidRDefault="00E079B7" w:rsidP="00EF78F0">
    <w:pPr>
      <w:pStyle w:val="Footer"/>
      <w:tabs>
        <w:tab w:val="clear" w:pos="4680"/>
        <w:tab w:val="clear" w:pos="9360"/>
        <w:tab w:val="left" w:pos="8669"/>
      </w:tabs>
      <w:jc w:val="both"/>
      <w:rPr>
        <w:rFonts w:asciiTheme="majorHAnsi" w:hAnsiTheme="majorHAnsi"/>
        <w:sz w:val="22"/>
      </w:rPr>
    </w:pPr>
    <w:r>
      <w:rPr>
        <w:rFonts w:asciiTheme="majorHAnsi" w:hAnsiTheme="majorHAnsi"/>
        <w:sz w:val="22"/>
      </w:rPr>
      <w:t>Updat</w:t>
    </w:r>
    <w:r w:rsidR="00EF78F0" w:rsidRPr="00EF78F0">
      <w:rPr>
        <w:rFonts w:asciiTheme="majorHAnsi" w:hAnsiTheme="majorHAnsi"/>
        <w:sz w:val="22"/>
      </w:rPr>
      <w:t>ed March 13,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52" w:rsidRDefault="004D7552" w:rsidP="00664F03">
      <w:r>
        <w:separator/>
      </w:r>
    </w:p>
  </w:footnote>
  <w:footnote w:type="continuationSeparator" w:id="0">
    <w:p w:rsidR="004D7552" w:rsidRDefault="004D7552" w:rsidP="00664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1E" w:rsidRDefault="00123A30" w:rsidP="00F91A1E">
    <w:pPr>
      <w:pStyle w:val="Header"/>
      <w:pBdr>
        <w:bottom w:val="thickThinSmallGap" w:sz="24" w:space="2" w:color="622423" w:themeColor="accent2" w:themeShade="7F"/>
      </w:pBdr>
      <w:spacing w:after="60"/>
      <w:jc w:val="center"/>
      <w:rPr>
        <w:rFonts w:asciiTheme="majorHAnsi" w:eastAsiaTheme="majorEastAsia" w:hAnsiTheme="majorHAnsi" w:cstheme="majorBidi"/>
        <w:sz w:val="32"/>
        <w:szCs w:val="32"/>
      </w:rPr>
    </w:pPr>
    <w:r w:rsidRPr="00123A30">
      <w:rPr>
        <w:rFonts w:asciiTheme="majorHAnsi" w:eastAsiaTheme="majorEastAsia" w:hAnsiTheme="majorHAnsi" w:cstheme="majorBidi"/>
        <w:sz w:val="32"/>
        <w:szCs w:val="32"/>
      </w:rPr>
      <w:t xml:space="preserve">Model Waiver of Confidentiality      </w:t>
    </w:r>
    <w:r w:rsidR="00EF78F0">
      <w:rPr>
        <w:rFonts w:asciiTheme="majorHAnsi" w:eastAsiaTheme="majorEastAsia" w:hAnsiTheme="majorHAnsi" w:cstheme="majorBidi"/>
        <w:sz w:val="32"/>
        <w:szCs w:val="32"/>
      </w:rPr>
      <w:t xml:space="preserve">        </w:t>
    </w:r>
    <w:r w:rsidRPr="00123A30">
      <w:rPr>
        <w:rFonts w:asciiTheme="majorHAnsi" w:eastAsiaTheme="majorEastAsia" w:hAnsiTheme="majorHAnsi" w:cstheme="majorBidi"/>
        <w:sz w:val="32"/>
        <w:szCs w:val="32"/>
      </w:rPr>
      <w:t xml:space="preserve"> </w:t>
    </w:r>
  </w:p>
  <w:p w:rsidR="00123A30" w:rsidRPr="00F91A1E" w:rsidRDefault="00123A30" w:rsidP="00F91A1E">
    <w:pPr>
      <w:pStyle w:val="Header"/>
      <w:pBdr>
        <w:bottom w:val="thickThinSmallGap" w:sz="24" w:space="2" w:color="622423" w:themeColor="accent2" w:themeShade="7F"/>
      </w:pBdr>
      <w:spacing w:after="120"/>
      <w:jc w:val="center"/>
      <w:rPr>
        <w:rFonts w:asciiTheme="majorHAnsi" w:eastAsiaTheme="majorEastAsia" w:hAnsiTheme="majorHAnsi" w:cstheme="majorBidi"/>
        <w:szCs w:val="24"/>
      </w:rPr>
    </w:pPr>
    <w:r w:rsidRPr="00F91A1E">
      <w:rPr>
        <w:rFonts w:asciiTheme="majorHAnsi" w:eastAsiaTheme="majorEastAsia" w:hAnsiTheme="majorHAnsi" w:cstheme="majorBidi"/>
        <w:szCs w:val="24"/>
      </w:rPr>
      <w:t xml:space="preserve">[For use in civil matters involving non-U.S. competition authorities] </w:t>
    </w:r>
  </w:p>
  <w:p w:rsidR="000D1916" w:rsidRPr="00207437" w:rsidRDefault="00264D41" w:rsidP="00207437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9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14BA61F9"/>
    <w:multiLevelType w:val="hybridMultilevel"/>
    <w:tmpl w:val="BE7C31B0"/>
    <w:lvl w:ilvl="0" w:tplc="C764DB6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F37585"/>
    <w:multiLevelType w:val="multilevel"/>
    <w:tmpl w:val="8354AC0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>
    <w:nsid w:val="5C1271CE"/>
    <w:multiLevelType w:val="hybridMultilevel"/>
    <w:tmpl w:val="53845098"/>
    <w:lvl w:ilvl="0" w:tplc="1E8075E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768238B"/>
    <w:multiLevelType w:val="multilevel"/>
    <w:tmpl w:val="1F86A1F8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revisionView w:markup="0"/>
  <w:doNotTrackMove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EB7"/>
    <w:rsid w:val="000E2B69"/>
    <w:rsid w:val="00123A30"/>
    <w:rsid w:val="001339BB"/>
    <w:rsid w:val="00154813"/>
    <w:rsid w:val="00183C6A"/>
    <w:rsid w:val="00264D41"/>
    <w:rsid w:val="002C05D5"/>
    <w:rsid w:val="002D7FF5"/>
    <w:rsid w:val="002E7AD0"/>
    <w:rsid w:val="00311F8A"/>
    <w:rsid w:val="00482EB7"/>
    <w:rsid w:val="004861FD"/>
    <w:rsid w:val="00487E33"/>
    <w:rsid w:val="004D7552"/>
    <w:rsid w:val="004F0C1A"/>
    <w:rsid w:val="00517803"/>
    <w:rsid w:val="00560384"/>
    <w:rsid w:val="005607BA"/>
    <w:rsid w:val="00627DF9"/>
    <w:rsid w:val="0070589D"/>
    <w:rsid w:val="00745867"/>
    <w:rsid w:val="007731DC"/>
    <w:rsid w:val="007B7418"/>
    <w:rsid w:val="007C7505"/>
    <w:rsid w:val="00884C31"/>
    <w:rsid w:val="00884CEF"/>
    <w:rsid w:val="00A60365"/>
    <w:rsid w:val="00BA26E7"/>
    <w:rsid w:val="00BD1AB0"/>
    <w:rsid w:val="00C42721"/>
    <w:rsid w:val="00D32D73"/>
    <w:rsid w:val="00E079B7"/>
    <w:rsid w:val="00E94857"/>
    <w:rsid w:val="00EF78F0"/>
    <w:rsid w:val="00F25C69"/>
    <w:rsid w:val="00F43873"/>
    <w:rsid w:val="00F84EFC"/>
    <w:rsid w:val="00F91A1E"/>
    <w:rsid w:val="00FD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66"/>
    <w:pPr>
      <w:spacing w:after="0" w:line="240" w:lineRule="auto"/>
    </w:pPr>
  </w:style>
  <w:style w:type="paragraph" w:styleId="Heading1">
    <w:name w:val="heading 1"/>
    <w:aliases w:val="FTC Multiline Bullets"/>
    <w:basedOn w:val="Normal"/>
    <w:next w:val="Normal"/>
    <w:link w:val="Heading1Char"/>
    <w:autoRedefine/>
    <w:uiPriority w:val="9"/>
    <w:rsid w:val="00A14B66"/>
    <w:pPr>
      <w:keepNext/>
      <w:keepLines/>
      <w:numPr>
        <w:numId w:val="3"/>
      </w:numPr>
      <w:spacing w:before="1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aliases w:val="FTC Level 2"/>
    <w:basedOn w:val="Normal"/>
    <w:next w:val="Normal"/>
    <w:link w:val="Heading2Char"/>
    <w:autoRedefine/>
    <w:uiPriority w:val="9"/>
    <w:unhideWhenUsed/>
    <w:rsid w:val="00A14B66"/>
    <w:pPr>
      <w:keepNext/>
      <w:keepLines/>
      <w:numPr>
        <w:ilvl w:val="1"/>
        <w:numId w:val="3"/>
      </w:numPr>
      <w:spacing w:before="120" w:after="120"/>
      <w:contextualSpacing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FTC Level 3"/>
    <w:basedOn w:val="Normal"/>
    <w:next w:val="Normal"/>
    <w:link w:val="Heading3Char"/>
    <w:autoRedefine/>
    <w:uiPriority w:val="9"/>
    <w:unhideWhenUsed/>
    <w:rsid w:val="00A14B66"/>
    <w:pPr>
      <w:keepNext/>
      <w:keepLines/>
      <w:spacing w:before="120" w:after="120"/>
      <w:ind w:left="2160" w:hanging="720"/>
      <w:contextualSpacing/>
      <w:outlineLvl w:val="2"/>
    </w:pPr>
    <w:rPr>
      <w:rFonts w:eastAsiaTheme="majorEastAsia" w:cstheme="majorBidi"/>
      <w:bCs/>
    </w:rPr>
  </w:style>
  <w:style w:type="paragraph" w:styleId="Heading4">
    <w:name w:val="heading 4"/>
    <w:aliases w:val="FTC Level 4"/>
    <w:basedOn w:val="Normal"/>
    <w:next w:val="Normal"/>
    <w:link w:val="Heading4Char"/>
    <w:autoRedefine/>
    <w:uiPriority w:val="9"/>
    <w:unhideWhenUsed/>
    <w:rsid w:val="00A14B66"/>
    <w:pPr>
      <w:keepNext/>
      <w:keepLines/>
      <w:numPr>
        <w:ilvl w:val="3"/>
        <w:numId w:val="3"/>
      </w:numPr>
      <w:spacing w:before="120" w:after="120"/>
      <w:contextualSpacing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TC Multiline Bullets Char"/>
    <w:basedOn w:val="DefaultParagraphFont"/>
    <w:link w:val="Heading1"/>
    <w:uiPriority w:val="9"/>
    <w:rsid w:val="00A14B66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aliases w:val="FTC Level 2 Char"/>
    <w:basedOn w:val="DefaultParagraphFont"/>
    <w:link w:val="Heading2"/>
    <w:uiPriority w:val="9"/>
    <w:rsid w:val="00A14B6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aliases w:val="FTC Level 3 Char"/>
    <w:basedOn w:val="DefaultParagraphFont"/>
    <w:link w:val="Heading3"/>
    <w:uiPriority w:val="9"/>
    <w:rsid w:val="00A14B66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aliases w:val="FTC Level 4 Char"/>
    <w:basedOn w:val="DefaultParagraphFont"/>
    <w:link w:val="Heading4"/>
    <w:uiPriority w:val="9"/>
    <w:rsid w:val="00A14B66"/>
    <w:rPr>
      <w:rFonts w:ascii="Times New Roman" w:eastAsiaTheme="majorEastAsia" w:hAnsi="Times New Roman" w:cstheme="majorBidi"/>
      <w:bCs/>
      <w:iCs/>
      <w:sz w:val="24"/>
    </w:rPr>
  </w:style>
  <w:style w:type="paragraph" w:styleId="List">
    <w:name w:val="List"/>
    <w:basedOn w:val="Normal"/>
    <w:uiPriority w:val="99"/>
    <w:semiHidden/>
    <w:unhideWhenUsed/>
    <w:rsid w:val="00746230"/>
    <w:pPr>
      <w:ind w:left="360" w:hanging="360"/>
      <w:contextualSpacing/>
    </w:pPr>
    <w:rPr>
      <w:rFonts w:asciiTheme="minorHAnsi" w:hAnsiTheme="minorHAnsi"/>
      <w:sz w:val="22"/>
    </w:rPr>
  </w:style>
  <w:style w:type="paragraph" w:styleId="ListContinue">
    <w:name w:val="List Continue"/>
    <w:basedOn w:val="Normal"/>
    <w:uiPriority w:val="99"/>
    <w:semiHidden/>
    <w:unhideWhenUsed/>
    <w:rsid w:val="00746230"/>
    <w:pPr>
      <w:spacing w:after="120"/>
      <w:ind w:left="360"/>
      <w:contextualSpacing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746230"/>
    <w:pPr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30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C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C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E1"/>
    <w:rPr>
      <w:rFonts w:ascii="Tahoma" w:hAnsi="Tahoma" w:cs="Tahoma"/>
      <w:sz w:val="16"/>
      <w:szCs w:val="16"/>
    </w:rPr>
  </w:style>
  <w:style w:type="paragraph" w:customStyle="1" w:styleId="Letter-Closing">
    <w:name w:val="Letter - Closing"/>
    <w:basedOn w:val="Normal"/>
    <w:next w:val="Normal"/>
    <w:rsid w:val="0044380D"/>
    <w:pPr>
      <w:spacing w:after="720"/>
    </w:pPr>
    <w:rPr>
      <w:rFonts w:eastAsia="Times New Roman" w:cs="Times New Roman"/>
      <w:szCs w:val="20"/>
    </w:rPr>
  </w:style>
  <w:style w:type="paragraph" w:customStyle="1" w:styleId="Letter-Signature">
    <w:name w:val="Letter - Signature"/>
    <w:basedOn w:val="Normal"/>
    <w:rsid w:val="0044380D"/>
    <w:pPr>
      <w:spacing w:after="240"/>
      <w:contextualSpacing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65544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64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F03"/>
  </w:style>
  <w:style w:type="paragraph" w:styleId="Footer">
    <w:name w:val="footer"/>
    <w:basedOn w:val="Normal"/>
    <w:link w:val="FooterChar"/>
    <w:uiPriority w:val="99"/>
    <w:unhideWhenUsed/>
    <w:rsid w:val="00664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F03"/>
  </w:style>
  <w:style w:type="paragraph" w:customStyle="1" w:styleId="Default">
    <w:name w:val="Default"/>
    <w:rsid w:val="00245E4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5AE8-65A7-4AB1-B945-122F4CDF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3714</Characters>
  <Application>Microsoft Office Word</Application>
  <DocSecurity>4</DocSecurity>
  <Lines>68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Waiver of Confidentiality       [For use in civil matters involving non-U.S. competition authorities]</vt:lpstr>
    </vt:vector>
  </TitlesOfParts>
  <Company>Federal Trade Commission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Waiver of Confidentiality       [For use in civil matters involving non-U.S. competition authorities]</dc:title>
  <dc:creator>Federal Trade Commission</dc:creator>
  <cp:lastModifiedBy>Rich Custer</cp:lastModifiedBy>
  <cp:revision>2</cp:revision>
  <cp:lastPrinted>2015-02-20T17:35:00Z</cp:lastPrinted>
  <dcterms:created xsi:type="dcterms:W3CDTF">2015-03-13T17:28:00Z</dcterms:created>
  <dcterms:modified xsi:type="dcterms:W3CDTF">2015-03-13T17:28:00Z</dcterms:modified>
</cp:coreProperties>
</file>